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239C" w:rsidRPr="0082239C" w:rsidRDefault="0082239C" w:rsidP="0082239C">
      <w:pPr>
        <w:rPr>
          <w:rFonts w:ascii="Times New Roman" w:hAnsi="Times New Roman" w:cs="Times New Roman"/>
          <w:color w:val="000005"/>
          <w:sz w:val="24"/>
          <w:szCs w:val="24"/>
        </w:rPr>
      </w:pPr>
    </w:p>
    <w:p w:rsidR="005A679C" w:rsidRDefault="005A679C" w:rsidP="005A679C">
      <w:pPr>
        <w:rPr>
          <w:rFonts w:ascii="Times New Roman" w:hAnsi="Times New Roman" w:cs="Times New Roman"/>
          <w:b/>
          <w:color w:val="000005"/>
          <w:sz w:val="24"/>
          <w:szCs w:val="24"/>
        </w:rPr>
      </w:pPr>
      <w:r w:rsidRPr="005A679C">
        <w:rPr>
          <w:rFonts w:ascii="Times New Roman" w:hAnsi="Times New Roman" w:cs="Times New Roman"/>
          <w:b/>
          <w:color w:val="000005"/>
          <w:sz w:val="24"/>
          <w:szCs w:val="24"/>
        </w:rPr>
        <w:t>HERITAGE</w:t>
      </w:r>
    </w:p>
    <w:p w:rsidR="005A679C" w:rsidRPr="00E01676" w:rsidRDefault="005A679C" w:rsidP="00E01676">
      <w:pPr>
        <w:pStyle w:val="NoSpacing"/>
        <w:rPr>
          <w:rFonts w:ascii="Times New Roman" w:hAnsi="Times New Roman" w:cs="Times New Roman"/>
          <w:b/>
          <w:sz w:val="24"/>
          <w:szCs w:val="24"/>
        </w:rPr>
      </w:pPr>
      <w:r w:rsidRPr="00E01676">
        <w:rPr>
          <w:rFonts w:ascii="Times New Roman" w:hAnsi="Times New Roman" w:cs="Times New Roman"/>
          <w:b/>
          <w:sz w:val="24"/>
          <w:szCs w:val="24"/>
        </w:rPr>
        <w:t>National Planning Policy Framework</w:t>
      </w:r>
    </w:p>
    <w:p w:rsidR="005A679C" w:rsidRDefault="005B52BB" w:rsidP="00E01676">
      <w:pPr>
        <w:pStyle w:val="NoSpacing"/>
        <w:rPr>
          <w:rStyle w:val="Hyperlink"/>
          <w:rFonts w:ascii="Times New Roman" w:hAnsi="Times New Roman" w:cs="Times New Roman"/>
          <w:sz w:val="24"/>
          <w:szCs w:val="24"/>
        </w:rPr>
      </w:pPr>
      <w:hyperlink r:id="rId5" w:history="1">
        <w:r w:rsidR="005A679C" w:rsidRPr="00E01676">
          <w:rPr>
            <w:rStyle w:val="Hyperlink"/>
            <w:rFonts w:ascii="Times New Roman" w:hAnsi="Times New Roman" w:cs="Times New Roman"/>
            <w:sz w:val="24"/>
            <w:szCs w:val="24"/>
          </w:rPr>
          <w:t>http://planningguidance.communities.gov.uk/blog/policy/achieving-sustainable-development/delivering-sustainable-development/12-conserving-and-enhancing-the-historic-environment/</w:t>
        </w:r>
      </w:hyperlink>
    </w:p>
    <w:p w:rsidR="00003876" w:rsidRPr="00C77DAA" w:rsidRDefault="00003876" w:rsidP="00E01676">
      <w:pPr>
        <w:pStyle w:val="NoSpacing"/>
        <w:rPr>
          <w:color w:val="000005"/>
        </w:rPr>
      </w:pPr>
    </w:p>
    <w:p w:rsidR="005A679C" w:rsidRPr="009B6C33" w:rsidRDefault="00C77DAA" w:rsidP="00C77DAA">
      <w:pPr>
        <w:pStyle w:val="NoSpacing"/>
        <w:rPr>
          <w:rFonts w:ascii="Times New Roman" w:hAnsi="Times New Roman" w:cs="Times New Roman"/>
          <w:b/>
          <w:color w:val="000005"/>
          <w:sz w:val="24"/>
          <w:szCs w:val="24"/>
          <w:u w:val="single"/>
        </w:rPr>
      </w:pPr>
      <w:r w:rsidRPr="009B6C33">
        <w:rPr>
          <w:rFonts w:ascii="Times New Roman" w:hAnsi="Times New Roman" w:cs="Times New Roman"/>
          <w:sz w:val="24"/>
          <w:szCs w:val="24"/>
          <w:u w:val="single"/>
          <w:shd w:val="clear" w:color="auto" w:fill="FFFFFF"/>
        </w:rPr>
        <w:t>NPPF Section 12</w:t>
      </w:r>
      <w:r w:rsidR="005A679C" w:rsidRPr="009B6C33">
        <w:rPr>
          <w:rFonts w:ascii="Times New Roman" w:hAnsi="Times New Roman" w:cs="Times New Roman"/>
          <w:sz w:val="24"/>
          <w:szCs w:val="24"/>
          <w:u w:val="single"/>
          <w:shd w:val="clear" w:color="auto" w:fill="FFFFFF"/>
        </w:rPr>
        <w:t>. Conserving and enhancing the historic environment</w:t>
      </w:r>
      <w:r w:rsidRPr="009B6C33">
        <w:rPr>
          <w:rFonts w:ascii="Times New Roman" w:hAnsi="Times New Roman" w:cs="Times New Roman"/>
          <w:sz w:val="24"/>
          <w:szCs w:val="24"/>
          <w:u w:val="single"/>
          <w:shd w:val="clear" w:color="auto" w:fill="FFFFFF"/>
        </w:rPr>
        <w:t>.</w:t>
      </w:r>
    </w:p>
    <w:p w:rsidR="00C77DAA" w:rsidRPr="00C77DAA" w:rsidRDefault="00C77DAA" w:rsidP="00C77DAA">
      <w:pPr>
        <w:pStyle w:val="NoSpacing"/>
        <w:rPr>
          <w:rFonts w:ascii="Times New Roman" w:hAnsi="Times New Roman" w:cs="Times New Roman"/>
          <w:sz w:val="24"/>
          <w:szCs w:val="24"/>
        </w:rPr>
      </w:pPr>
      <w:r w:rsidRPr="00C77DAA">
        <w:rPr>
          <w:rFonts w:ascii="Times New Roman" w:hAnsi="Times New Roman" w:cs="Times New Roman"/>
          <w:sz w:val="24"/>
          <w:szCs w:val="24"/>
        </w:rPr>
        <w:t>Extracts:</w:t>
      </w:r>
    </w:p>
    <w:p w:rsidR="00C77DAA" w:rsidRDefault="00C77DAA" w:rsidP="00C77DAA">
      <w:pPr>
        <w:pStyle w:val="NoSpacing"/>
        <w:rPr>
          <w:rFonts w:ascii="Times New Roman" w:eastAsia="Times New Roman" w:hAnsi="Times New Roman" w:cs="Times New Roman"/>
          <w:sz w:val="24"/>
          <w:szCs w:val="24"/>
          <w:lang w:eastAsia="en-GB"/>
        </w:rPr>
      </w:pPr>
      <w:r w:rsidRPr="00C77DAA">
        <w:rPr>
          <w:rFonts w:ascii="Times New Roman" w:eastAsia="Times New Roman" w:hAnsi="Times New Roman" w:cs="Times New Roman"/>
          <w:sz w:val="24"/>
          <w:szCs w:val="24"/>
          <w:lang w:eastAsia="en-GB"/>
        </w:rPr>
        <w:t>129. Local planning authorities should identify and assess the particular significance of any heritage asset that may be affected by a proposal (including by development affecting the setting of a heritage asset) taking account of the available evidence and any necessary expertise. They should take this assessment into account when considering the impact of a proposal on a heritage asset, to avoid or minimise conflict between the heritage asset’s conservation and any aspect of the proposal.</w:t>
      </w:r>
    </w:p>
    <w:p w:rsidR="005B52BB" w:rsidRPr="00C77DAA" w:rsidRDefault="005B52BB" w:rsidP="00C77DAA">
      <w:pPr>
        <w:pStyle w:val="NoSpacing"/>
        <w:rPr>
          <w:rFonts w:ascii="Times New Roman" w:eastAsia="Times New Roman" w:hAnsi="Times New Roman" w:cs="Times New Roman"/>
          <w:sz w:val="24"/>
          <w:szCs w:val="24"/>
          <w:lang w:eastAsia="en-GB"/>
        </w:rPr>
      </w:pPr>
    </w:p>
    <w:p w:rsidR="00CC0364" w:rsidRPr="005B52BB" w:rsidRDefault="005B52BB" w:rsidP="00C77DAA">
      <w:pPr>
        <w:pStyle w:val="NoSpacing"/>
        <w:rPr>
          <w:rFonts w:ascii="Times New Roman" w:hAnsi="Times New Roman" w:cs="Times New Roman"/>
          <w:sz w:val="24"/>
          <w:szCs w:val="24"/>
        </w:rPr>
      </w:pPr>
      <w:r w:rsidRPr="005B52BB">
        <w:rPr>
          <w:rFonts w:ascii="Times New Roman" w:hAnsi="Times New Roman" w:cs="Times New Roman"/>
          <w:color w:val="000000"/>
          <w:sz w:val="24"/>
          <w:szCs w:val="24"/>
        </w:rPr>
        <w:t>132. When considering the impact of a proposed development on the significance of a designated heritage asset, great weight should be given to the asset’s conservation. The more important the asset, the greater the weight should be. Significance can be harmed or lost through alteration or destruction of the heritage asset or development within its setting.</w:t>
      </w:r>
    </w:p>
    <w:p w:rsidR="005B52BB" w:rsidRDefault="005B52BB" w:rsidP="00C77DAA">
      <w:pPr>
        <w:pStyle w:val="NoSpacing"/>
        <w:rPr>
          <w:rFonts w:ascii="Times New Roman" w:hAnsi="Times New Roman" w:cs="Times New Roman"/>
          <w:sz w:val="24"/>
          <w:szCs w:val="24"/>
        </w:rPr>
      </w:pPr>
    </w:p>
    <w:p w:rsidR="00C77DAA" w:rsidRPr="00E01676" w:rsidRDefault="00C77DAA" w:rsidP="00E01676">
      <w:pPr>
        <w:pStyle w:val="NoSpacing"/>
        <w:rPr>
          <w:rFonts w:ascii="Times New Roman" w:hAnsi="Times New Roman" w:cs="Times New Roman"/>
          <w:b/>
          <w:sz w:val="24"/>
          <w:szCs w:val="24"/>
        </w:rPr>
      </w:pPr>
      <w:r w:rsidRPr="00E01676">
        <w:rPr>
          <w:rFonts w:ascii="Times New Roman" w:hAnsi="Times New Roman" w:cs="Times New Roman"/>
          <w:b/>
          <w:sz w:val="24"/>
          <w:szCs w:val="24"/>
        </w:rPr>
        <w:t>NHDC draft Local Plan 2011-31</w:t>
      </w:r>
    </w:p>
    <w:p w:rsidR="00C77DAA" w:rsidRDefault="005B52BB" w:rsidP="00E01676">
      <w:pPr>
        <w:pStyle w:val="NoSpacing"/>
        <w:rPr>
          <w:rStyle w:val="Hyperlink"/>
          <w:rFonts w:ascii="Times New Roman" w:hAnsi="Times New Roman" w:cs="Times New Roman"/>
          <w:sz w:val="24"/>
          <w:szCs w:val="24"/>
        </w:rPr>
      </w:pPr>
      <w:hyperlink r:id="rId6" w:history="1">
        <w:r w:rsidR="00C77DAA" w:rsidRPr="00E01676">
          <w:rPr>
            <w:rStyle w:val="Hyperlink"/>
            <w:rFonts w:ascii="Times New Roman" w:hAnsi="Times New Roman" w:cs="Times New Roman"/>
            <w:sz w:val="24"/>
            <w:szCs w:val="24"/>
          </w:rPr>
          <w:t>http://www.north-herts.gov.uk/sites/northherts-cms/files/local_plan_preferred_options_december_2014_0.pdf</w:t>
        </w:r>
      </w:hyperlink>
    </w:p>
    <w:p w:rsidR="00003876" w:rsidRPr="00E01676" w:rsidRDefault="00003876" w:rsidP="00E01676">
      <w:pPr>
        <w:pStyle w:val="NoSpacing"/>
        <w:rPr>
          <w:rFonts w:ascii="Times New Roman" w:hAnsi="Times New Roman" w:cs="Times New Roman"/>
          <w:sz w:val="24"/>
          <w:szCs w:val="24"/>
        </w:rPr>
      </w:pPr>
    </w:p>
    <w:p w:rsidR="00C77DAA" w:rsidRPr="009A5F20" w:rsidRDefault="00C77DAA" w:rsidP="00C77DAA">
      <w:pPr>
        <w:pStyle w:val="NoSpacing"/>
        <w:rPr>
          <w:rFonts w:ascii="Times New Roman" w:hAnsi="Times New Roman" w:cs="Times New Roman"/>
          <w:sz w:val="24"/>
          <w:szCs w:val="24"/>
        </w:rPr>
      </w:pPr>
      <w:r w:rsidRPr="009B6C33">
        <w:rPr>
          <w:rFonts w:ascii="Times New Roman" w:hAnsi="Times New Roman" w:cs="Times New Roman"/>
          <w:sz w:val="24"/>
          <w:szCs w:val="24"/>
          <w:u w:val="single"/>
        </w:rPr>
        <w:t>Policy HE1: Heritage Strategy</w:t>
      </w:r>
      <w:r w:rsidRPr="009A5F20">
        <w:rPr>
          <w:rFonts w:ascii="Times New Roman" w:hAnsi="Times New Roman" w:cs="Times New Roman"/>
          <w:sz w:val="24"/>
          <w:szCs w:val="24"/>
        </w:rPr>
        <w:t xml:space="preserve"> (Page 67)</w:t>
      </w:r>
    </w:p>
    <w:p w:rsidR="009A5F20" w:rsidRPr="009A5F20" w:rsidRDefault="009A5F20" w:rsidP="00C77DAA">
      <w:pPr>
        <w:pStyle w:val="NoSpacing"/>
        <w:rPr>
          <w:rFonts w:ascii="Times New Roman" w:hAnsi="Times New Roman" w:cs="Times New Roman"/>
          <w:sz w:val="24"/>
          <w:szCs w:val="24"/>
        </w:rPr>
      </w:pPr>
      <w:r w:rsidRPr="009A5F20">
        <w:rPr>
          <w:rFonts w:ascii="Times New Roman" w:hAnsi="Times New Roman" w:cs="Times New Roman"/>
          <w:sz w:val="24"/>
          <w:szCs w:val="24"/>
        </w:rPr>
        <w:t>Extract:</w:t>
      </w:r>
    </w:p>
    <w:p w:rsidR="00C77DAA" w:rsidRDefault="00C77DAA" w:rsidP="00C77DAA">
      <w:pPr>
        <w:pStyle w:val="NoSpacing"/>
        <w:rPr>
          <w:rFonts w:ascii="Times New Roman" w:hAnsi="Times New Roman" w:cs="Times New Roman"/>
          <w:sz w:val="24"/>
          <w:szCs w:val="24"/>
        </w:rPr>
      </w:pPr>
      <w:r w:rsidRPr="009A5F20">
        <w:rPr>
          <w:rFonts w:ascii="Times New Roman" w:hAnsi="Times New Roman" w:cs="Times New Roman"/>
          <w:sz w:val="24"/>
          <w:szCs w:val="24"/>
        </w:rPr>
        <w:t>10.4 This section of the Local Plan is the Heritage Strategy, setting out the main features of the historic environment in North Hertfordshire. The determination of applications affecting heritage assets, will take place in accordance with the policies of this plan, the NPPF and relevant legislation.</w:t>
      </w:r>
    </w:p>
    <w:p w:rsidR="009A5F20" w:rsidRPr="009A5F20" w:rsidRDefault="009A5F20" w:rsidP="00C77DAA">
      <w:pPr>
        <w:pStyle w:val="NoSpacing"/>
        <w:rPr>
          <w:rFonts w:ascii="Times New Roman" w:hAnsi="Times New Roman" w:cs="Times New Roman"/>
          <w:sz w:val="24"/>
          <w:szCs w:val="24"/>
        </w:rPr>
      </w:pPr>
    </w:p>
    <w:p w:rsidR="009A5F20" w:rsidRPr="00E01676" w:rsidRDefault="00C77DAA" w:rsidP="00C77DAA">
      <w:pPr>
        <w:pStyle w:val="NoSpacing"/>
        <w:rPr>
          <w:rFonts w:ascii="Times New Roman" w:hAnsi="Times New Roman" w:cs="Times New Roman"/>
          <w:sz w:val="24"/>
          <w:szCs w:val="24"/>
        </w:rPr>
      </w:pPr>
      <w:r w:rsidRPr="009B6C33">
        <w:rPr>
          <w:rFonts w:ascii="Times New Roman" w:hAnsi="Times New Roman" w:cs="Times New Roman"/>
          <w:sz w:val="24"/>
          <w:szCs w:val="24"/>
          <w:u w:val="single"/>
        </w:rPr>
        <w:t>Evide</w:t>
      </w:r>
      <w:r w:rsidR="009A5F20" w:rsidRPr="009B6C33">
        <w:rPr>
          <w:rFonts w:ascii="Times New Roman" w:hAnsi="Times New Roman" w:cs="Times New Roman"/>
          <w:sz w:val="24"/>
          <w:szCs w:val="24"/>
          <w:u w:val="single"/>
        </w:rPr>
        <w:t>nce base/Supporting evidence</w:t>
      </w:r>
      <w:r w:rsidR="00E01676" w:rsidRPr="009B6C33">
        <w:rPr>
          <w:rFonts w:ascii="Times New Roman" w:hAnsi="Times New Roman" w:cs="Times New Roman"/>
          <w:sz w:val="24"/>
          <w:szCs w:val="24"/>
          <w:u w:val="single"/>
        </w:rPr>
        <w:t xml:space="preserve"> -Heritage Assessment Ashwell </w:t>
      </w:r>
      <w:r w:rsidR="00E01676">
        <w:rPr>
          <w:rFonts w:ascii="Times New Roman" w:hAnsi="Times New Roman" w:cs="Times New Roman"/>
          <w:sz w:val="24"/>
          <w:szCs w:val="24"/>
        </w:rPr>
        <w:t>June 2016</w:t>
      </w:r>
    </w:p>
    <w:p w:rsidR="009A5F20" w:rsidRDefault="005B52BB" w:rsidP="00C77DAA">
      <w:pPr>
        <w:pStyle w:val="NoSpacing"/>
        <w:rPr>
          <w:rStyle w:val="Hyperlink"/>
          <w:rFonts w:ascii="Times New Roman" w:hAnsi="Times New Roman" w:cs="Times New Roman"/>
          <w:sz w:val="24"/>
          <w:szCs w:val="24"/>
        </w:rPr>
      </w:pPr>
      <w:hyperlink r:id="rId7" w:history="1">
        <w:r w:rsidR="00E01676" w:rsidRPr="00E01676">
          <w:rPr>
            <w:rStyle w:val="Hyperlink"/>
            <w:rFonts w:ascii="Times New Roman" w:hAnsi="Times New Roman" w:cs="Times New Roman"/>
            <w:sz w:val="24"/>
            <w:szCs w:val="24"/>
          </w:rPr>
          <w:t>http://www.north-herts.gov.uk/sites/northherts-cms/files/Heritage%20Assessment%20%20-%20Ashwell%20-%20June%202016.pdf</w:t>
        </w:r>
      </w:hyperlink>
    </w:p>
    <w:p w:rsidR="003757D3" w:rsidRDefault="003757D3" w:rsidP="00C77DAA">
      <w:pPr>
        <w:pStyle w:val="NoSpacing"/>
        <w:rPr>
          <w:rFonts w:ascii="Times New Roman" w:eastAsia="Calibri" w:hAnsi="Times New Roman" w:cs="Times New Roman"/>
          <w:sz w:val="24"/>
          <w:szCs w:val="24"/>
        </w:rPr>
      </w:pPr>
      <w:r>
        <w:rPr>
          <w:rFonts w:ascii="Times New Roman" w:eastAsia="Calibri" w:hAnsi="Times New Roman" w:cs="Times New Roman"/>
          <w:sz w:val="24"/>
          <w:szCs w:val="24"/>
        </w:rPr>
        <w:t>Extract:</w:t>
      </w:r>
    </w:p>
    <w:p w:rsidR="003757D3" w:rsidRPr="003757D3" w:rsidRDefault="003757D3" w:rsidP="00C77DAA">
      <w:pPr>
        <w:pStyle w:val="NoSpacing"/>
        <w:rPr>
          <w:rFonts w:ascii="Times New Roman" w:hAnsi="Times New Roman" w:cs="Times New Roman"/>
          <w:sz w:val="24"/>
          <w:szCs w:val="24"/>
        </w:rPr>
      </w:pPr>
      <w:r w:rsidRPr="003757D3">
        <w:rPr>
          <w:rFonts w:ascii="Times New Roman" w:eastAsia="Calibri" w:hAnsi="Times New Roman" w:cs="Times New Roman"/>
          <w:sz w:val="24"/>
          <w:szCs w:val="24"/>
        </w:rPr>
        <w:t>‘</w:t>
      </w:r>
      <w:r>
        <w:rPr>
          <w:rFonts w:ascii="Times New Roman" w:eastAsia="Calibri" w:hAnsi="Times New Roman" w:cs="Times New Roman"/>
          <w:sz w:val="24"/>
          <w:szCs w:val="24"/>
        </w:rPr>
        <w:t>…</w:t>
      </w:r>
      <w:r w:rsidRPr="003757D3">
        <w:rPr>
          <w:rFonts w:ascii="Times New Roman" w:eastAsia="Calibri" w:hAnsi="Times New Roman" w:cs="Times New Roman"/>
          <w:sz w:val="24"/>
          <w:szCs w:val="24"/>
        </w:rPr>
        <w:t xml:space="preserve">development of any scale within the site is likely to impact upon views north towards Ashwell Church Tower from </w:t>
      </w:r>
      <w:proofErr w:type="spellStart"/>
      <w:r w:rsidRPr="003757D3">
        <w:rPr>
          <w:rFonts w:ascii="Times New Roman" w:eastAsia="Calibri" w:hAnsi="Times New Roman" w:cs="Times New Roman"/>
          <w:sz w:val="24"/>
          <w:szCs w:val="24"/>
        </w:rPr>
        <w:t>Claybush</w:t>
      </w:r>
      <w:proofErr w:type="spellEnd"/>
      <w:r w:rsidRPr="003757D3">
        <w:rPr>
          <w:rFonts w:ascii="Times New Roman" w:eastAsia="Calibri" w:hAnsi="Times New Roman" w:cs="Times New Roman"/>
          <w:sz w:val="24"/>
          <w:szCs w:val="24"/>
        </w:rPr>
        <w:t xml:space="preserve"> Hill across the site’.</w:t>
      </w:r>
    </w:p>
    <w:p w:rsidR="009A5F20" w:rsidRDefault="009A5F20" w:rsidP="00C77DAA">
      <w:pPr>
        <w:pStyle w:val="NoSpacing"/>
      </w:pPr>
    </w:p>
    <w:p w:rsidR="00A23BAA" w:rsidRPr="00A23BAA" w:rsidRDefault="00A23BAA" w:rsidP="00A23BAA">
      <w:pPr>
        <w:pStyle w:val="NoSpacing"/>
        <w:rPr>
          <w:rFonts w:ascii="Times New Roman" w:hAnsi="Times New Roman" w:cs="Times New Roman"/>
          <w:sz w:val="24"/>
          <w:szCs w:val="24"/>
          <w:u w:val="single"/>
        </w:rPr>
      </w:pPr>
      <w:r w:rsidRPr="00A23BAA">
        <w:rPr>
          <w:rFonts w:ascii="Times New Roman" w:hAnsi="Times New Roman" w:cs="Times New Roman"/>
          <w:sz w:val="24"/>
          <w:szCs w:val="24"/>
          <w:u w:val="single"/>
        </w:rPr>
        <w:t>Section 12. Communities/Ashwell</w:t>
      </w:r>
    </w:p>
    <w:p w:rsidR="00A23BAA" w:rsidRPr="00D97BF7" w:rsidRDefault="00A23BAA" w:rsidP="00A23BAA">
      <w:pPr>
        <w:pStyle w:val="NoSpacing"/>
        <w:rPr>
          <w:rFonts w:ascii="Times New Roman" w:hAnsi="Times New Roman" w:cs="Times New Roman"/>
          <w:sz w:val="24"/>
          <w:szCs w:val="24"/>
        </w:rPr>
      </w:pPr>
      <w:r w:rsidRPr="00D97BF7">
        <w:rPr>
          <w:rFonts w:ascii="Times New Roman" w:hAnsi="Times New Roman" w:cs="Times New Roman"/>
          <w:sz w:val="24"/>
          <w:szCs w:val="24"/>
        </w:rPr>
        <w:t>Extracts:</w:t>
      </w:r>
    </w:p>
    <w:p w:rsidR="00A23BAA" w:rsidRDefault="00A23BAA" w:rsidP="00A23BAA">
      <w:pPr>
        <w:pStyle w:val="NoSpacing"/>
        <w:rPr>
          <w:rFonts w:ascii="Times New Roman" w:hAnsi="Times New Roman" w:cs="Times New Roman"/>
          <w:sz w:val="24"/>
          <w:szCs w:val="24"/>
        </w:rPr>
      </w:pPr>
      <w:r w:rsidRPr="00A23BAA">
        <w:rPr>
          <w:rFonts w:ascii="Times New Roman" w:hAnsi="Times New Roman" w:cs="Times New Roman"/>
          <w:sz w:val="24"/>
          <w:szCs w:val="24"/>
        </w:rPr>
        <w:t>1.9 The impact of the proposed site on heritage assets and the landscape is a key consideration’</w:t>
      </w:r>
      <w:r>
        <w:rPr>
          <w:rFonts w:ascii="Times New Roman" w:hAnsi="Times New Roman" w:cs="Times New Roman"/>
          <w:sz w:val="24"/>
          <w:szCs w:val="24"/>
        </w:rPr>
        <w:t>.</w:t>
      </w:r>
    </w:p>
    <w:p w:rsidR="00A23BAA" w:rsidRDefault="00A23BAA" w:rsidP="00A23BAA">
      <w:pPr>
        <w:pStyle w:val="NoSpacing"/>
        <w:rPr>
          <w:rFonts w:ascii="Times New Roman" w:hAnsi="Times New Roman" w:cs="Times New Roman"/>
          <w:sz w:val="24"/>
          <w:szCs w:val="24"/>
        </w:rPr>
      </w:pPr>
    </w:p>
    <w:p w:rsidR="00F27ACB" w:rsidRPr="0082239C" w:rsidRDefault="00F27ACB" w:rsidP="00F27ACB">
      <w:pPr>
        <w:pStyle w:val="NoSpacing"/>
        <w:rPr>
          <w:rFonts w:ascii="Times New Roman" w:hAnsi="Times New Roman" w:cs="Times New Roman"/>
          <w:b/>
          <w:sz w:val="24"/>
          <w:szCs w:val="24"/>
        </w:rPr>
      </w:pPr>
      <w:r>
        <w:rPr>
          <w:rFonts w:ascii="Times New Roman" w:hAnsi="Times New Roman" w:cs="Times New Roman"/>
          <w:b/>
          <w:sz w:val="24"/>
          <w:szCs w:val="24"/>
        </w:rPr>
        <w:t>Site History</w:t>
      </w:r>
    </w:p>
    <w:p w:rsidR="009C7B68" w:rsidRDefault="00F27ACB" w:rsidP="009C7B68">
      <w:pPr>
        <w:pStyle w:val="NoSpacing"/>
        <w:rPr>
          <w:rFonts w:ascii="Times New Roman" w:hAnsi="Times New Roman" w:cs="Times New Roman"/>
          <w:sz w:val="24"/>
          <w:szCs w:val="24"/>
        </w:rPr>
      </w:pPr>
      <w:r w:rsidRPr="0082239C">
        <w:rPr>
          <w:rFonts w:ascii="Times New Roman" w:hAnsi="Times New Roman" w:cs="Times New Roman"/>
          <w:sz w:val="24"/>
          <w:szCs w:val="24"/>
        </w:rPr>
        <w:t>NHDC has refused all previous applications</w:t>
      </w:r>
      <w:r w:rsidR="009C7B68">
        <w:rPr>
          <w:rFonts w:ascii="Times New Roman" w:hAnsi="Times New Roman" w:cs="Times New Roman"/>
          <w:sz w:val="24"/>
          <w:szCs w:val="24"/>
        </w:rPr>
        <w:t xml:space="preserve"> (1978, 1987, 1996)</w:t>
      </w:r>
      <w:r>
        <w:rPr>
          <w:rFonts w:ascii="Times New Roman" w:hAnsi="Times New Roman" w:cs="Times New Roman"/>
          <w:sz w:val="24"/>
          <w:szCs w:val="24"/>
        </w:rPr>
        <w:t xml:space="preserve">. </w:t>
      </w:r>
    </w:p>
    <w:p w:rsidR="009C7B68" w:rsidRPr="0082239C" w:rsidRDefault="009C7B68" w:rsidP="009C7B68">
      <w:pPr>
        <w:pStyle w:val="NoSpacing"/>
        <w:rPr>
          <w:rFonts w:ascii="Times New Roman" w:hAnsi="Times New Roman" w:cs="Times New Roman"/>
          <w:color w:val="000005"/>
          <w:sz w:val="24"/>
          <w:szCs w:val="24"/>
        </w:rPr>
      </w:pPr>
      <w:r w:rsidRPr="0082239C">
        <w:rPr>
          <w:rFonts w:ascii="Times New Roman" w:hAnsi="Times New Roman" w:cs="Times New Roman"/>
          <w:sz w:val="24"/>
          <w:szCs w:val="24"/>
        </w:rPr>
        <w:t xml:space="preserve">July 1987 </w:t>
      </w:r>
      <w:r>
        <w:rPr>
          <w:rFonts w:ascii="Times New Roman" w:hAnsi="Times New Roman" w:cs="Times New Roman"/>
          <w:sz w:val="24"/>
          <w:szCs w:val="24"/>
        </w:rPr>
        <w:t>–</w:t>
      </w:r>
      <w:r w:rsidRPr="0082239C">
        <w:rPr>
          <w:rFonts w:ascii="Times New Roman" w:hAnsi="Times New Roman" w:cs="Times New Roman"/>
          <w:sz w:val="24"/>
          <w:szCs w:val="24"/>
        </w:rPr>
        <w:t xml:space="preserve"> </w:t>
      </w:r>
      <w:r>
        <w:rPr>
          <w:rFonts w:ascii="Times New Roman" w:hAnsi="Times New Roman" w:cs="Times New Roman"/>
          <w:sz w:val="24"/>
          <w:szCs w:val="24"/>
        </w:rPr>
        <w:t xml:space="preserve">Erection of 4 detached bungalows. </w:t>
      </w:r>
      <w:r w:rsidRPr="0082239C">
        <w:rPr>
          <w:rFonts w:ascii="Times New Roman" w:hAnsi="Times New Roman" w:cs="Times New Roman"/>
          <w:sz w:val="24"/>
          <w:szCs w:val="24"/>
        </w:rPr>
        <w:t xml:space="preserve">Case Ref </w:t>
      </w:r>
      <w:r w:rsidRPr="0082239C">
        <w:rPr>
          <w:rFonts w:ascii="Times New Roman" w:hAnsi="Times New Roman" w:cs="Times New Roman"/>
          <w:color w:val="000005"/>
          <w:sz w:val="24"/>
          <w:szCs w:val="24"/>
        </w:rPr>
        <w:t xml:space="preserve">1/1216/86(890) </w:t>
      </w:r>
    </w:p>
    <w:p w:rsidR="009C7B68" w:rsidRDefault="00F27ACB" w:rsidP="00F27ACB">
      <w:pPr>
        <w:pStyle w:val="NoSpacing"/>
        <w:rPr>
          <w:rFonts w:ascii="Times New Roman" w:hAnsi="Times New Roman" w:cs="Times New Roman"/>
          <w:sz w:val="24"/>
          <w:szCs w:val="24"/>
        </w:rPr>
      </w:pPr>
      <w:r>
        <w:rPr>
          <w:rFonts w:ascii="Times New Roman" w:hAnsi="Times New Roman" w:cs="Times New Roman"/>
          <w:sz w:val="24"/>
          <w:szCs w:val="24"/>
        </w:rPr>
        <w:t>On appeal</w:t>
      </w:r>
      <w:r w:rsidR="009C7B68">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82239C">
        <w:rPr>
          <w:rFonts w:ascii="Times New Roman" w:hAnsi="Times New Roman" w:cs="Times New Roman"/>
          <w:sz w:val="24"/>
          <w:szCs w:val="24"/>
        </w:rPr>
        <w:t>Planning Inspector</w:t>
      </w:r>
      <w:r>
        <w:rPr>
          <w:rFonts w:ascii="Times New Roman" w:hAnsi="Times New Roman" w:cs="Times New Roman"/>
          <w:sz w:val="24"/>
          <w:szCs w:val="24"/>
        </w:rPr>
        <w:t xml:space="preserve"> </w:t>
      </w:r>
      <w:r w:rsidR="009C7B68">
        <w:rPr>
          <w:rFonts w:ascii="Times New Roman" w:hAnsi="Times New Roman" w:cs="Times New Roman"/>
          <w:sz w:val="24"/>
          <w:szCs w:val="24"/>
        </w:rPr>
        <w:t>upheld the refusal; ‘…I conclude that the conservation of good quality rural land, and the protection of the setting of an important historic village override the general presumption in favour of allowing proposals for development’.</w:t>
      </w:r>
      <w:r w:rsidR="009C7B68" w:rsidRPr="009C7B68">
        <w:rPr>
          <w:rFonts w:ascii="Times New Roman" w:hAnsi="Times New Roman" w:cs="Times New Roman"/>
          <w:color w:val="000005"/>
          <w:sz w:val="24"/>
          <w:szCs w:val="24"/>
        </w:rPr>
        <w:t xml:space="preserve"> </w:t>
      </w:r>
      <w:r w:rsidR="009C7B68" w:rsidRPr="0082239C">
        <w:rPr>
          <w:rFonts w:ascii="Times New Roman" w:hAnsi="Times New Roman" w:cs="Times New Roman"/>
          <w:color w:val="000005"/>
          <w:sz w:val="24"/>
          <w:szCs w:val="24"/>
        </w:rPr>
        <w:t>T/APP/XI925/A/87/065956/P3.</w:t>
      </w:r>
    </w:p>
    <w:p w:rsidR="009A5F20" w:rsidRDefault="009A5F20" w:rsidP="00C77DAA">
      <w:pPr>
        <w:pStyle w:val="NoSpacing"/>
      </w:pPr>
    </w:p>
    <w:p w:rsidR="00F27ACB" w:rsidRDefault="00F27ACB" w:rsidP="00C77DAA">
      <w:pPr>
        <w:pStyle w:val="NoSpacing"/>
      </w:pPr>
    </w:p>
    <w:p w:rsidR="00F73A4F" w:rsidRDefault="00F73A4F" w:rsidP="00C77DAA">
      <w:pPr>
        <w:pStyle w:val="NoSpacing"/>
      </w:pPr>
      <w:bookmarkStart w:id="0" w:name="_GoBack"/>
      <w:bookmarkEnd w:id="0"/>
    </w:p>
    <w:p w:rsidR="00F73A4F" w:rsidRDefault="00F73A4F" w:rsidP="00C77DAA">
      <w:pPr>
        <w:pStyle w:val="NoSpacing"/>
      </w:pPr>
    </w:p>
    <w:sectPr w:rsidR="00F73A4F" w:rsidSect="00102426">
      <w:pgSz w:w="11906" w:h="16838"/>
      <w:pgMar w:top="426" w:right="426"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9E2C5C"/>
    <w:multiLevelType w:val="hybridMultilevel"/>
    <w:tmpl w:val="06E82D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3C6F29FA"/>
    <w:multiLevelType w:val="hybridMultilevel"/>
    <w:tmpl w:val="BA0E64E0"/>
    <w:lvl w:ilvl="0" w:tplc="EF4601F0">
      <w:start w:val="1"/>
      <w:numFmt w:val="lowerRoman"/>
      <w:lvlText w:val="(%1)"/>
      <w:lvlJc w:val="left"/>
      <w:pPr>
        <w:ind w:left="1080" w:hanging="72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22C2A20"/>
    <w:multiLevelType w:val="hybridMultilevel"/>
    <w:tmpl w:val="9FCA8B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8504893"/>
    <w:multiLevelType w:val="hybridMultilevel"/>
    <w:tmpl w:val="C4F6C3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7766AAF"/>
    <w:multiLevelType w:val="hybridMultilevel"/>
    <w:tmpl w:val="10E81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41C"/>
    <w:rsid w:val="00003876"/>
    <w:rsid w:val="0000741C"/>
    <w:rsid w:val="00102426"/>
    <w:rsid w:val="001428D9"/>
    <w:rsid w:val="0032157D"/>
    <w:rsid w:val="003757D3"/>
    <w:rsid w:val="004876B1"/>
    <w:rsid w:val="004B554A"/>
    <w:rsid w:val="005A679C"/>
    <w:rsid w:val="005B52BB"/>
    <w:rsid w:val="005C4A91"/>
    <w:rsid w:val="00703C2E"/>
    <w:rsid w:val="0082239C"/>
    <w:rsid w:val="00925FBC"/>
    <w:rsid w:val="009A5F20"/>
    <w:rsid w:val="009B428D"/>
    <w:rsid w:val="009B6C33"/>
    <w:rsid w:val="009C7B68"/>
    <w:rsid w:val="00A23BAA"/>
    <w:rsid w:val="00A51418"/>
    <w:rsid w:val="00C164C9"/>
    <w:rsid w:val="00C77DAA"/>
    <w:rsid w:val="00CC0364"/>
    <w:rsid w:val="00D97BF7"/>
    <w:rsid w:val="00E01676"/>
    <w:rsid w:val="00EE4D05"/>
    <w:rsid w:val="00F27ACB"/>
    <w:rsid w:val="00F73A4F"/>
    <w:rsid w:val="00F85A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8EEF3"/>
  <w15:chartTrackingRefBased/>
  <w15:docId w15:val="{89F8D139-5CB0-4852-B73B-AC1C918F5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41C"/>
    <w:pPr>
      <w:ind w:left="720"/>
      <w:contextualSpacing/>
    </w:pPr>
  </w:style>
  <w:style w:type="paragraph" w:styleId="NoSpacing">
    <w:name w:val="No Spacing"/>
    <w:uiPriority w:val="1"/>
    <w:qFormat/>
    <w:rsid w:val="0000741C"/>
    <w:pPr>
      <w:spacing w:after="0" w:line="240" w:lineRule="auto"/>
    </w:pPr>
  </w:style>
  <w:style w:type="table" w:styleId="TableGrid">
    <w:name w:val="Table Grid"/>
    <w:basedOn w:val="TableNormal"/>
    <w:uiPriority w:val="39"/>
    <w:rsid w:val="00C164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64C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331026">
      <w:bodyDiv w:val="1"/>
      <w:marLeft w:val="0"/>
      <w:marRight w:val="0"/>
      <w:marTop w:val="0"/>
      <w:marBottom w:val="0"/>
      <w:divBdr>
        <w:top w:val="none" w:sz="0" w:space="0" w:color="auto"/>
        <w:left w:val="none" w:sz="0" w:space="0" w:color="auto"/>
        <w:bottom w:val="none" w:sz="0" w:space="0" w:color="auto"/>
        <w:right w:val="none" w:sz="0" w:space="0" w:color="auto"/>
      </w:divBdr>
      <w:divsChild>
        <w:div w:id="676232995">
          <w:marLeft w:val="300"/>
          <w:marRight w:val="0"/>
          <w:marTop w:val="0"/>
          <w:marBottom w:val="525"/>
          <w:divBdr>
            <w:top w:val="none" w:sz="0" w:space="0" w:color="auto"/>
            <w:left w:val="none" w:sz="0" w:space="0" w:color="auto"/>
            <w:bottom w:val="none" w:sz="0" w:space="0" w:color="auto"/>
            <w:right w:val="none" w:sz="0" w:space="0" w:color="auto"/>
          </w:divBdr>
        </w:div>
        <w:div w:id="228425678">
          <w:marLeft w:val="300"/>
          <w:marRight w:val="0"/>
          <w:marTop w:val="0"/>
          <w:marBottom w:val="525"/>
          <w:divBdr>
            <w:top w:val="none" w:sz="0" w:space="0" w:color="auto"/>
            <w:left w:val="none" w:sz="0" w:space="0" w:color="auto"/>
            <w:bottom w:val="none" w:sz="0" w:space="0" w:color="auto"/>
            <w:right w:val="none" w:sz="0" w:space="0" w:color="auto"/>
          </w:divBdr>
        </w:div>
      </w:divsChild>
    </w:div>
    <w:div w:id="203091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orth-herts.gov.uk/sites/northherts-cms/files/Heritage%20Assessment%20%20-%20Ashwell%20-%20June%202016.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rth-herts.gov.uk/sites/northherts-cms/files/local_plan_preferred_options_december_2014_0.pdf" TargetMode="External"/><Relationship Id="rId5" Type="http://schemas.openxmlformats.org/officeDocument/2006/relationships/hyperlink" Target="http://planningguidance.communities.gov.uk/blog/policy/achieving-sustainable-development/delivering-sustainable-development/12-conserving-and-enhancing-the-historic-environmen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TotalTime>
  <Pages>1</Pages>
  <Words>452</Words>
  <Characters>2580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parish clerk</cp:lastModifiedBy>
  <cp:revision>14</cp:revision>
  <dcterms:created xsi:type="dcterms:W3CDTF">2016-08-25T12:07:00Z</dcterms:created>
  <dcterms:modified xsi:type="dcterms:W3CDTF">2016-09-05T07:40:00Z</dcterms:modified>
</cp:coreProperties>
</file>